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553F5F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553F5F">
        <w:rPr>
          <w:rFonts w:ascii="Calibri Light" w:hAnsi="Calibri Light" w:cs="Calibri Light"/>
          <w:b/>
        </w:rPr>
        <w:t xml:space="preserve"> w latach 2023-2024</w:t>
      </w:r>
      <w:r w:rsidRPr="0088224E">
        <w:rPr>
          <w:rFonts w:ascii="Calibri Light" w:hAnsi="Calibri Light" w:cs="Calibri Light"/>
        </w:rPr>
        <w:t xml:space="preserve">, działając </w:t>
      </w:r>
      <w:r w:rsidR="00553F5F">
        <w:rPr>
          <w:rFonts w:ascii="Calibri Light" w:hAnsi="Calibri Light" w:cs="Calibri Light"/>
        </w:rPr>
        <w:t xml:space="preserve">                   </w:t>
      </w:r>
      <w:bookmarkStart w:id="1" w:name="_GoBack"/>
      <w:bookmarkEnd w:id="1"/>
      <w:r w:rsidRPr="0088224E">
        <w:rPr>
          <w:rFonts w:ascii="Calibri Light" w:hAnsi="Calibri Light" w:cs="Calibri Light"/>
        </w:rPr>
        <w:t xml:space="preserve">w 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88224E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pkt II.3.a) Rozeznania cenowego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23B9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4DC53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Katarzyna Chudzik</cp:lastModifiedBy>
  <cp:revision>2</cp:revision>
  <cp:lastPrinted>2021-10-22T09:51:00Z</cp:lastPrinted>
  <dcterms:created xsi:type="dcterms:W3CDTF">2022-11-03T07:53:00Z</dcterms:created>
  <dcterms:modified xsi:type="dcterms:W3CDTF">2022-11-03T07:53:00Z</dcterms:modified>
</cp:coreProperties>
</file>